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430E" w14:textId="77777777" w:rsidR="0013175F" w:rsidRDefault="0013175F">
      <w:pPr>
        <w:rPr>
          <w:rFonts w:ascii="Georgia" w:hAnsi="Georgia"/>
          <w:b/>
          <w:sz w:val="40"/>
          <w:szCs w:val="40"/>
        </w:rPr>
      </w:pPr>
    </w:p>
    <w:p w14:paraId="5BB16EF0" w14:textId="77777777" w:rsidR="001D5F30" w:rsidRPr="0013175F" w:rsidRDefault="0013175F">
      <w:pPr>
        <w:rPr>
          <w:rFonts w:ascii="Georgia" w:hAnsi="Georgia"/>
          <w:b/>
          <w:sz w:val="40"/>
          <w:szCs w:val="40"/>
        </w:rPr>
      </w:pPr>
      <w:proofErr w:type="spellStart"/>
      <w:r w:rsidRPr="0013175F">
        <w:rPr>
          <w:rFonts w:ascii="Georgia" w:hAnsi="Georgia"/>
          <w:b/>
          <w:sz w:val="40"/>
          <w:szCs w:val="40"/>
        </w:rPr>
        <w:t>Registro</w:t>
      </w:r>
      <w:proofErr w:type="spellEnd"/>
      <w:r w:rsidRPr="0013175F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13175F">
        <w:rPr>
          <w:rFonts w:ascii="Georgia" w:hAnsi="Georgia"/>
          <w:b/>
          <w:sz w:val="40"/>
          <w:szCs w:val="40"/>
        </w:rPr>
        <w:t>antincendio</w:t>
      </w:r>
      <w:proofErr w:type="spellEnd"/>
    </w:p>
    <w:p w14:paraId="40F9DAF5" w14:textId="77777777" w:rsidR="0013175F" w:rsidRPr="0013175F" w:rsidRDefault="0013175F" w:rsidP="0013175F">
      <w:pPr>
        <w:spacing w:line="280" w:lineRule="atLeast"/>
        <w:rPr>
          <w:rFonts w:ascii="Georgia" w:hAnsi="Georgia" w:cs="Arial"/>
          <w:b/>
          <w:color w:val="222222"/>
          <w:sz w:val="40"/>
          <w:szCs w:val="40"/>
          <w:shd w:val="clear" w:color="auto" w:fill="FFFFFF"/>
          <w:lang w:val="it-IT"/>
        </w:rPr>
      </w:pPr>
      <w:r w:rsidRPr="0013175F">
        <w:rPr>
          <w:rFonts w:ascii="Georgia" w:hAnsi="Georgia" w:cs="Arial"/>
          <w:b/>
          <w:noProof/>
          <w:sz w:val="40"/>
          <w:szCs w:val="40"/>
          <w:lang w:val="it-IT"/>
        </w:rPr>
        <w:t xml:space="preserve">Autocontrolli mensili: </w:t>
      </w:r>
    </w:p>
    <w:p w14:paraId="4C51C6D0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086E02">
        <w:rPr>
          <w:rFonts w:ascii="Georgia" w:hAnsi="Georgia" w:cs="Arial"/>
          <w:color w:val="222222"/>
          <w:shd w:val="clear" w:color="auto" w:fill="FFFFFF"/>
          <w:lang w:val="it-IT"/>
        </w:rPr>
        <w:t>Accessibilità delle vie di fuga (devono essere libere da eventuali ostacoli)</w:t>
      </w:r>
    </w:p>
    <w:p w14:paraId="78450349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>Assenza di depositi di materiale infiammabile nei sottoscala e presso i quadri elettrici</w:t>
      </w:r>
    </w:p>
    <w:p w14:paraId="0A9BECAD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>Apertura delle porte d’emergenza durante l’orario di lavoro (da effettuare quotidianamente quando l’edificio è presenziato)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>Funzionamento dei dispositivi d’apertura delle porte d’emergenza (es. maniglione antipanico)</w:t>
      </w:r>
    </w:p>
    <w:p w14:paraId="1AD364B8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>Chiusura delle porte tagliafuoco (non devono essere tenute aperte con cunei o sistemi analoghi) Sorveglianza delle porte tagliafuoco – buono stato della porta e funzionalità dell’</w:t>
      </w:r>
      <w:proofErr w:type="spellStart"/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>autochiusura</w:t>
      </w:r>
      <w:proofErr w:type="spellEnd"/>
      <w:r w:rsidRPr="00556218">
        <w:rPr>
          <w:rFonts w:ascii="Georgia" w:hAnsi="Georgia" w:cs="Arial"/>
          <w:color w:val="222222"/>
          <w:shd w:val="clear" w:color="auto" w:fill="FFFFFF"/>
          <w:lang w:val="it-IT"/>
        </w:rPr>
        <w:t xml:space="preserve"> (molle, ecc.)</w:t>
      </w:r>
    </w:p>
    <w:p w14:paraId="3ACB9F57" w14:textId="77777777" w:rsidR="0013175F" w:rsidRPr="00973842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bookmarkStart w:id="0" w:name="_Hlk112764849"/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Facile accessibilità:</w:t>
      </w:r>
    </w:p>
    <w:p w14:paraId="6A3AF7EE" w14:textId="37C4E72A" w:rsidR="0013175F" w:rsidRPr="00424E97" w:rsidRDefault="0013175F" w:rsidP="00424E97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dell’attrezzatura antincendio</w:t>
      </w:r>
    </w:p>
    <w:p w14:paraId="73464CC9" w14:textId="17E514E5" w:rsidR="0013175F" w:rsidRPr="00973842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dei quadri elettrici</w:t>
      </w:r>
    </w:p>
    <w:p w14:paraId="79AD8DCC" w14:textId="77777777" w:rsidR="0013175F" w:rsidRPr="00973842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delle aree a disposizione dei mezzi di soccorso</w:t>
      </w:r>
    </w:p>
    <w:p w14:paraId="1225C46C" w14:textId="77777777" w:rsidR="0013175F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del luogo sicuro (punto di raccolta per i casi di emergenza)</w:t>
      </w:r>
    </w:p>
    <w:bookmarkEnd w:id="0"/>
    <w:p w14:paraId="4DED19B5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3C13F8">
        <w:rPr>
          <w:rFonts w:ascii="Georgia" w:hAnsi="Georgia" w:cs="Arial"/>
          <w:color w:val="222222"/>
          <w:shd w:val="clear" w:color="auto" w:fill="FFFFFF"/>
          <w:lang w:val="it-IT"/>
        </w:rPr>
        <w:t>Stabilità e distanza di sicurezza da materiale combustibile di eventuali stufette elettriche, fornelletti e altre fonti radianti</w:t>
      </w:r>
    </w:p>
    <w:p w14:paraId="1C00109E" w14:textId="77777777" w:rsidR="0013175F" w:rsidRPr="00707CBB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D77660">
        <w:rPr>
          <w:rFonts w:ascii="Georgia" w:hAnsi="Georgia" w:cs="Arial"/>
          <w:color w:val="222222"/>
          <w:shd w:val="clear" w:color="auto" w:fill="FFFFFF"/>
          <w:lang w:val="it-IT"/>
        </w:rPr>
        <w:t xml:space="preserve">Sorveglianza degli estintori </w:t>
      </w:r>
      <w:r w:rsidRPr="00D77660">
        <w:rPr>
          <w:rFonts w:ascii="Georgia" w:hAnsi="Georgia"/>
          <w:lang w:val="it-IT"/>
        </w:rPr>
        <w:t xml:space="preserve">(segnaletica – </w:t>
      </w:r>
      <w:r>
        <w:rPr>
          <w:rFonts w:ascii="Georgia" w:hAnsi="Georgia"/>
          <w:lang w:val="it-IT"/>
        </w:rPr>
        <w:t>visibilità</w:t>
      </w:r>
      <w:r w:rsidRPr="00D77660">
        <w:rPr>
          <w:rFonts w:ascii="Georgia" w:hAnsi="Georgia"/>
          <w:lang w:val="it-IT"/>
        </w:rPr>
        <w:t xml:space="preserve"> – </w:t>
      </w:r>
      <w:r>
        <w:rPr>
          <w:rFonts w:ascii="Georgia" w:hAnsi="Georgia"/>
          <w:lang w:val="it-IT"/>
        </w:rPr>
        <w:t>accessibilità</w:t>
      </w:r>
      <w:r w:rsidRPr="00D77660">
        <w:rPr>
          <w:rFonts w:ascii="Georgia" w:hAnsi="Georgia"/>
          <w:lang w:val="it-IT"/>
        </w:rPr>
        <w:t>)</w:t>
      </w:r>
    </w:p>
    <w:p w14:paraId="498A4B66" w14:textId="77777777" w:rsidR="0013175F" w:rsidRPr="00707CBB" w:rsidRDefault="0013175F" w:rsidP="0013175F">
      <w:p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707CBB">
        <w:rPr>
          <w:rFonts w:ascii="Georgia" w:hAnsi="Georgia" w:cs="Arial"/>
          <w:color w:val="222222"/>
          <w:shd w:val="clear" w:color="auto" w:fill="FFFFFF"/>
          <w:lang w:val="it-IT"/>
        </w:rPr>
        <w:t xml:space="preserve">La preghiamo di controllare se 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anche </w:t>
      </w:r>
      <w:r w:rsidRPr="00707CBB">
        <w:rPr>
          <w:rFonts w:ascii="Georgia" w:hAnsi="Georgia" w:cs="Arial"/>
          <w:color w:val="222222"/>
          <w:shd w:val="clear" w:color="auto" w:fill="FFFFFF"/>
          <w:lang w:val="it-IT"/>
        </w:rPr>
        <w:t>i seguenti punti sono presenti nella sua impresa</w:t>
      </w:r>
      <w:r w:rsidR="00F01BCE"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="008C0D00">
        <w:rPr>
          <w:rFonts w:ascii="Georgia" w:hAnsi="Georgia" w:cs="Arial"/>
          <w:color w:val="222222"/>
          <w:shd w:val="clear" w:color="auto" w:fill="FFFFFF"/>
          <w:lang w:val="it-IT"/>
        </w:rPr>
        <w:br/>
      </w:r>
      <w:r w:rsidR="00F01BCE">
        <w:rPr>
          <w:rFonts w:ascii="Georgia" w:hAnsi="Georgia" w:cs="Arial"/>
          <w:color w:val="222222"/>
          <w:shd w:val="clear" w:color="auto" w:fill="FFFFFF"/>
          <w:lang w:val="it-IT"/>
        </w:rPr>
        <w:t>(se inesistenti si può cancellare</w:t>
      </w:r>
      <w:r w:rsidR="008C0D00">
        <w:rPr>
          <w:rFonts w:ascii="Georgia" w:hAnsi="Georgia" w:cs="Arial"/>
          <w:color w:val="222222"/>
          <w:shd w:val="clear" w:color="auto" w:fill="FFFFFF"/>
          <w:lang w:val="it-IT"/>
        </w:rPr>
        <w:t>)</w:t>
      </w:r>
      <w:r w:rsidRPr="00707CBB">
        <w:rPr>
          <w:rFonts w:ascii="Georgia" w:hAnsi="Georgia" w:cs="Arial"/>
          <w:color w:val="222222"/>
          <w:shd w:val="clear" w:color="auto" w:fill="FFFFFF"/>
          <w:lang w:val="it-IT"/>
        </w:rPr>
        <w:t>:</w:t>
      </w:r>
    </w:p>
    <w:p w14:paraId="5076AB61" w14:textId="342ED590" w:rsidR="00424E97" w:rsidRPr="00424E97" w:rsidRDefault="00424E97" w:rsidP="00424E97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Facile accessibilità:</w:t>
      </w:r>
    </w:p>
    <w:p w14:paraId="6461FC73" w14:textId="2C74300F" w:rsidR="00424E97" w:rsidRPr="00424E97" w:rsidRDefault="00424E97" w:rsidP="00424E97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della centralina dell’impianto di rilevazione incendi</w:t>
      </w:r>
    </w:p>
    <w:p w14:paraId="6F6C4264" w14:textId="1A371CDA" w:rsidR="00424E97" w:rsidRPr="00424E97" w:rsidRDefault="00424E97" w:rsidP="00424E97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973842">
        <w:rPr>
          <w:rFonts w:ascii="Georgia" w:hAnsi="Georgia" w:cs="Arial"/>
          <w:color w:val="222222"/>
          <w:shd w:val="clear" w:color="auto" w:fill="FFFFFF"/>
          <w:lang w:val="it-IT"/>
        </w:rPr>
        <w:t>• dei punti di prelievo dell’acqua di spegnimento (idranti esterni, riserve)</w:t>
      </w:r>
    </w:p>
    <w:p w14:paraId="597B6544" w14:textId="4EE62D7F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Efficienza e stato di conservazione delle luci di emergenza</w:t>
      </w:r>
    </w:p>
    <w:p w14:paraId="6DE8BA0B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AE15A5">
        <w:rPr>
          <w:rFonts w:ascii="Georgia" w:hAnsi="Georgia" w:cs="Arial"/>
          <w:color w:val="222222"/>
          <w:shd w:val="clear" w:color="auto" w:fill="FFFFFF"/>
          <w:lang w:val="it-IT"/>
        </w:rPr>
        <w:t>Sorveglianza impianto di rivelazione incendi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Pr="000C6518">
        <w:rPr>
          <w:rFonts w:ascii="Georgia" w:hAnsi="Georgia"/>
          <w:lang w:val="it-IT"/>
        </w:rPr>
        <w:t>(</w:t>
      </w:r>
      <w:r>
        <w:rPr>
          <w:rFonts w:ascii="Georgia" w:hAnsi="Georgia"/>
          <w:lang w:val="it-IT"/>
        </w:rPr>
        <w:t>esistente</w:t>
      </w:r>
      <w:r w:rsidRPr="000C6518">
        <w:rPr>
          <w:rFonts w:ascii="Georgia" w:hAnsi="Georgia"/>
          <w:lang w:val="it-IT"/>
        </w:rPr>
        <w:t xml:space="preserve"> – </w:t>
      </w:r>
      <w:r>
        <w:rPr>
          <w:rFonts w:ascii="Georgia" w:hAnsi="Georgia"/>
          <w:lang w:val="it-IT"/>
        </w:rPr>
        <w:t>fissato bene</w:t>
      </w:r>
      <w:r w:rsidRPr="000C6518">
        <w:rPr>
          <w:rFonts w:ascii="Georgia" w:hAnsi="Georgia"/>
          <w:lang w:val="it-IT"/>
        </w:rPr>
        <w:t xml:space="preserve"> – LED a</w:t>
      </w:r>
      <w:r>
        <w:rPr>
          <w:rFonts w:ascii="Georgia" w:hAnsi="Georgia"/>
          <w:lang w:val="it-IT"/>
        </w:rPr>
        <w:t>ttivo</w:t>
      </w:r>
      <w:r w:rsidRPr="000C6518">
        <w:rPr>
          <w:rFonts w:ascii="Georgia" w:hAnsi="Georgia"/>
          <w:lang w:val="it-IT"/>
        </w:rPr>
        <w:t>)</w:t>
      </w:r>
    </w:p>
    <w:p w14:paraId="143617C2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AE15A5">
        <w:rPr>
          <w:rFonts w:ascii="Georgia" w:hAnsi="Georgia" w:cs="Arial"/>
          <w:color w:val="222222"/>
          <w:shd w:val="clear" w:color="auto" w:fill="FFFFFF"/>
          <w:lang w:val="it-IT"/>
        </w:rPr>
        <w:t>Buono stato di conservazione dei pulsanti d’allarme antincendio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Pr="006E30D8">
        <w:rPr>
          <w:rFonts w:ascii="Georgia" w:hAnsi="Georgia"/>
          <w:lang w:val="it-IT"/>
        </w:rPr>
        <w:t>(</w:t>
      </w:r>
      <w:r>
        <w:rPr>
          <w:rFonts w:ascii="Georgia" w:hAnsi="Georgia"/>
          <w:lang w:val="it-IT"/>
        </w:rPr>
        <w:t>segnaletica</w:t>
      </w:r>
      <w:r w:rsidRPr="006E30D8">
        <w:rPr>
          <w:rFonts w:ascii="Georgia" w:hAnsi="Georgia"/>
          <w:lang w:val="it-IT"/>
        </w:rPr>
        <w:t xml:space="preserve"> </w:t>
      </w:r>
      <w:r>
        <w:rPr>
          <w:rFonts w:ascii="Georgia" w:hAnsi="Georgia"/>
          <w:lang w:val="it-IT"/>
        </w:rPr>
        <w:t>–</w:t>
      </w:r>
      <w:r w:rsidRPr="006E30D8">
        <w:rPr>
          <w:rFonts w:ascii="Georgia" w:hAnsi="Georgia"/>
          <w:lang w:val="it-IT"/>
        </w:rPr>
        <w:t xml:space="preserve"> n</w:t>
      </w:r>
      <w:r>
        <w:rPr>
          <w:rFonts w:ascii="Georgia" w:hAnsi="Georgia"/>
          <w:lang w:val="it-IT"/>
        </w:rPr>
        <w:t>essun segno di danneggiamento</w:t>
      </w:r>
      <w:r w:rsidRPr="006E30D8">
        <w:rPr>
          <w:rFonts w:ascii="Georgia" w:hAnsi="Georgia"/>
          <w:lang w:val="it-IT"/>
        </w:rPr>
        <w:t>)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 </w:t>
      </w:r>
    </w:p>
    <w:p w14:paraId="7A3A2658" w14:textId="77777777" w:rsidR="0013175F" w:rsidRPr="00BF0AA7" w:rsidRDefault="0013175F" w:rsidP="0013175F">
      <w:pPr>
        <w:pStyle w:val="Listenabsatz"/>
        <w:numPr>
          <w:ilvl w:val="0"/>
          <w:numId w:val="1"/>
        </w:numPr>
        <w:rPr>
          <w:rFonts w:ascii="Georgia" w:hAnsi="Georgia" w:cs="Arial"/>
          <w:color w:val="222222"/>
          <w:shd w:val="clear" w:color="auto" w:fill="FFFFFF"/>
          <w:lang w:val="it-IT"/>
        </w:rPr>
      </w:pPr>
      <w:r w:rsidRPr="00BF0AA7">
        <w:rPr>
          <w:rFonts w:ascii="Georgia" w:hAnsi="Georgia" w:cs="Arial"/>
          <w:color w:val="222222"/>
          <w:shd w:val="clear" w:color="auto" w:fill="FFFFFF"/>
          <w:lang w:val="it-IT"/>
        </w:rPr>
        <w:t>Sorveglianza di naspi e idranti (segna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>letica</w:t>
      </w:r>
      <w:r w:rsidRPr="00BF0AA7">
        <w:rPr>
          <w:rFonts w:ascii="Georgia" w:hAnsi="Georgia" w:cs="Arial"/>
          <w:color w:val="222222"/>
          <w:shd w:val="clear" w:color="auto" w:fill="FFFFFF"/>
          <w:lang w:val="it-IT"/>
        </w:rPr>
        <w:t xml:space="preserve"> – 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>completezza</w:t>
      </w:r>
      <w:r w:rsidRPr="00BF0AA7">
        <w:rPr>
          <w:rFonts w:ascii="Georgia" w:hAnsi="Georgia" w:cs="Arial"/>
          <w:color w:val="222222"/>
          <w:shd w:val="clear" w:color="auto" w:fill="FFFFFF"/>
          <w:lang w:val="it-IT"/>
        </w:rPr>
        <w:t xml:space="preserve"> – 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nessun segno di </w:t>
      </w:r>
      <w:r w:rsidRPr="00301870">
        <w:rPr>
          <w:rFonts w:ascii="Georgia" w:hAnsi="Georgia" w:cs="Arial"/>
          <w:color w:val="222222"/>
          <w:shd w:val="clear" w:color="auto" w:fill="FFFFFF"/>
          <w:lang w:val="it-IT"/>
        </w:rPr>
        <w:t>problemi dovuti alla vetustà</w:t>
      </w:r>
      <w:r w:rsidRPr="00BF0AA7">
        <w:rPr>
          <w:rFonts w:ascii="Georgia" w:hAnsi="Georgia" w:cs="Arial"/>
          <w:color w:val="222222"/>
          <w:shd w:val="clear" w:color="auto" w:fill="FFFFFF"/>
          <w:lang w:val="it-IT"/>
        </w:rPr>
        <w:t>)</w:t>
      </w:r>
    </w:p>
    <w:p w14:paraId="23DDF901" w14:textId="77777777" w:rsidR="0013175F" w:rsidRPr="00BF0AA7" w:rsidRDefault="0013175F" w:rsidP="0013175F">
      <w:pPr>
        <w:pStyle w:val="Listenabsatz"/>
        <w:numPr>
          <w:ilvl w:val="0"/>
          <w:numId w:val="2"/>
        </w:numPr>
        <w:rPr>
          <w:rFonts w:ascii="Georgia" w:hAnsi="Georgia"/>
          <w:lang w:val="it-IT"/>
        </w:rPr>
      </w:pPr>
      <w:r w:rsidRPr="00BF0AA7">
        <w:rPr>
          <w:rFonts w:ascii="Georgia" w:hAnsi="Georgia" w:cs="Arial"/>
          <w:color w:val="222222"/>
          <w:shd w:val="clear" w:color="auto" w:fill="FFFFFF"/>
          <w:lang w:val="it-IT"/>
        </w:rPr>
        <w:t xml:space="preserve">Sorveglianza impianto di spegnimento automatico sprinkler </w:t>
      </w:r>
      <w:r w:rsidRPr="00BF0AA7">
        <w:rPr>
          <w:rFonts w:ascii="Georgia" w:hAnsi="Georgia"/>
          <w:lang w:val="it-IT"/>
        </w:rPr>
        <w:t>(esistenza</w:t>
      </w:r>
      <w:r>
        <w:rPr>
          <w:rFonts w:ascii="Georgia" w:hAnsi="Georgia"/>
          <w:lang w:val="it-IT"/>
        </w:rPr>
        <w:t xml:space="preserve"> ugelli d’uscita dell’acqua</w:t>
      </w:r>
      <w:r w:rsidRPr="00BF0AA7">
        <w:rPr>
          <w:rFonts w:ascii="Georgia" w:hAnsi="Georgia"/>
          <w:lang w:val="it-IT"/>
        </w:rPr>
        <w:t xml:space="preserve">, </w:t>
      </w:r>
      <w:r>
        <w:rPr>
          <w:rFonts w:ascii="Georgia" w:hAnsi="Georgia"/>
          <w:lang w:val="it-IT"/>
        </w:rPr>
        <w:t>danneggiamento</w:t>
      </w:r>
      <w:r w:rsidRPr="00BF0AA7">
        <w:rPr>
          <w:rFonts w:ascii="Georgia" w:hAnsi="Georgia"/>
          <w:lang w:val="it-IT"/>
        </w:rPr>
        <w:t xml:space="preserve">, </w:t>
      </w:r>
      <w:r>
        <w:rPr>
          <w:rFonts w:ascii="Georgia" w:hAnsi="Georgia"/>
          <w:lang w:val="it-IT"/>
        </w:rPr>
        <w:t>accessibile senza ostacoli</w:t>
      </w:r>
      <w:r w:rsidRPr="00BF0AA7">
        <w:rPr>
          <w:rFonts w:ascii="Georgia" w:hAnsi="Georgia"/>
          <w:lang w:val="it-IT"/>
        </w:rPr>
        <w:t>)</w:t>
      </w:r>
    </w:p>
    <w:p w14:paraId="15A658BC" w14:textId="77777777" w:rsidR="0013175F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Sorveglianza impianto di spegnimento automatico a gas</w:t>
      </w:r>
    </w:p>
    <w:p w14:paraId="29A6CEB5" w14:textId="77777777" w:rsidR="0013175F" w:rsidRPr="00425422" w:rsidRDefault="0013175F" w:rsidP="0013175F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Controllo dei condotti di areazione:</w:t>
      </w:r>
    </w:p>
    <w:p w14:paraId="7F54C83F" w14:textId="77777777" w:rsidR="0013175F" w:rsidRPr="00425422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• in aree in cui vengono utilizzati o immagazzinati solidi infiammabili o liquidi</w:t>
      </w:r>
    </w:p>
    <w:p w14:paraId="72931890" w14:textId="77777777" w:rsidR="0013175F" w:rsidRPr="00425422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• in aree in cui vengono utilizzate o immagazzinate sostanze infiammabili gassose</w:t>
      </w:r>
    </w:p>
    <w:p w14:paraId="102239F0" w14:textId="77777777" w:rsidR="0013175F" w:rsidRPr="00425422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• in aree in cui vengono utilizzate fiamme libere o vengono utilizzati forni</w:t>
      </w:r>
    </w:p>
    <w:p w14:paraId="0C1555C7" w14:textId="77777777" w:rsidR="0013175F" w:rsidRPr="00AE15A5" w:rsidRDefault="0013175F" w:rsidP="0013175F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425422">
        <w:rPr>
          <w:rFonts w:ascii="Georgia" w:hAnsi="Georgia" w:cs="Arial"/>
          <w:color w:val="222222"/>
          <w:shd w:val="clear" w:color="auto" w:fill="FFFFFF"/>
          <w:lang w:val="it-IT"/>
        </w:rPr>
        <w:t>• nelle aree in cui è presente un caricabatterie</w:t>
      </w:r>
    </w:p>
    <w:p w14:paraId="29885F81" w14:textId="77777777" w:rsidR="0013175F" w:rsidRPr="0013175F" w:rsidRDefault="0013175F">
      <w:pPr>
        <w:rPr>
          <w:rFonts w:ascii="Georgia" w:hAnsi="Georgia"/>
          <w:lang w:val="it-IT"/>
        </w:rPr>
      </w:pPr>
    </w:p>
    <w:sectPr w:rsidR="0013175F" w:rsidRPr="0013175F" w:rsidSect="00E81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866A" w14:textId="77777777" w:rsidR="00604EC1" w:rsidRDefault="00604EC1" w:rsidP="00604EC1">
      <w:pPr>
        <w:spacing w:after="0" w:line="240" w:lineRule="auto"/>
      </w:pPr>
      <w:r>
        <w:separator/>
      </w:r>
    </w:p>
  </w:endnote>
  <w:endnote w:type="continuationSeparator" w:id="0">
    <w:p w14:paraId="3675648A" w14:textId="77777777" w:rsidR="00604EC1" w:rsidRDefault="00604EC1" w:rsidP="006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5F2D" w14:textId="77777777" w:rsidR="00604EC1" w:rsidRDefault="00604E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BA41" w14:textId="77777777" w:rsidR="00604EC1" w:rsidRDefault="00604E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957" w14:textId="77777777" w:rsidR="00604EC1" w:rsidRDefault="00604E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36F9" w14:textId="77777777" w:rsidR="00604EC1" w:rsidRDefault="00604EC1" w:rsidP="00604EC1">
      <w:pPr>
        <w:spacing w:after="0" w:line="240" w:lineRule="auto"/>
      </w:pPr>
      <w:r>
        <w:separator/>
      </w:r>
    </w:p>
  </w:footnote>
  <w:footnote w:type="continuationSeparator" w:id="0">
    <w:p w14:paraId="488B506C" w14:textId="77777777" w:rsidR="00604EC1" w:rsidRDefault="00604EC1" w:rsidP="006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A9D4" w14:textId="77777777" w:rsidR="00604EC1" w:rsidRDefault="00604E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38E3" w14:textId="08109B39" w:rsidR="00604EC1" w:rsidRDefault="00604EC1">
    <w:pPr>
      <w:pStyle w:val="Kopfzeile"/>
    </w:pPr>
    <w:r>
      <w:tab/>
    </w:r>
    <w:r w:rsidR="002057A5">
      <w:tab/>
    </w:r>
    <w:r w:rsidR="002057A5">
      <w:rPr>
        <w:noProof/>
      </w:rPr>
      <w:drawing>
        <wp:inline distT="0" distB="0" distL="0" distR="0" wp14:anchorId="0A37696B" wp14:editId="57CACD7D">
          <wp:extent cx="2517775" cy="5060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86C3" w14:textId="77777777" w:rsidR="00604EC1" w:rsidRDefault="00604E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CFE"/>
    <w:multiLevelType w:val="hybridMultilevel"/>
    <w:tmpl w:val="7C4E5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3811"/>
    <w:multiLevelType w:val="hybridMultilevel"/>
    <w:tmpl w:val="6A1AC29C"/>
    <w:lvl w:ilvl="0" w:tplc="50A653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468667">
    <w:abstractNumId w:val="1"/>
  </w:num>
  <w:num w:numId="2" w16cid:durableId="12112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5F"/>
    <w:rsid w:val="0013175F"/>
    <w:rsid w:val="001D5F30"/>
    <w:rsid w:val="002057A5"/>
    <w:rsid w:val="00263A58"/>
    <w:rsid w:val="00424E97"/>
    <w:rsid w:val="00604EC1"/>
    <w:rsid w:val="00610775"/>
    <w:rsid w:val="008C0D00"/>
    <w:rsid w:val="00C56B37"/>
    <w:rsid w:val="00E812FB"/>
    <w:rsid w:val="00F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98F27"/>
  <w15:chartTrackingRefBased/>
  <w15:docId w15:val="{97CE9FB5-5262-4CE1-9B87-BEA0E418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17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EC1"/>
  </w:style>
  <w:style w:type="paragraph" w:styleId="Fuzeile">
    <w:name w:val="footer"/>
    <w:basedOn w:val="Standard"/>
    <w:link w:val="FuzeileZchn"/>
    <w:uiPriority w:val="99"/>
    <w:unhideWhenUsed/>
    <w:rsid w:val="0060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Neuhauser Heinz</dc:creator>
  <cp:keywords/>
  <dc:description/>
  <cp:lastModifiedBy>Neuhauser Heinz</cp:lastModifiedBy>
  <cp:revision>2</cp:revision>
  <dcterms:created xsi:type="dcterms:W3CDTF">2022-09-02T06:14:00Z</dcterms:created>
  <dcterms:modified xsi:type="dcterms:W3CDTF">2022-09-02T06:14:00Z</dcterms:modified>
</cp:coreProperties>
</file>